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AA6E80">
      <w:pPr>
        <w:jc w:val="center"/>
        <w:rPr>
          <w:rFonts w:hint="eastAsia" w:eastAsia="华文新魏"/>
          <w:sz w:val="28"/>
        </w:rPr>
      </w:pPr>
      <w:r>
        <w:rPr>
          <w:rFonts w:hint="eastAsia" w:ascii="宋体" w:hAnsi="宋体" w:eastAsia="宋体" w:cs="宋体"/>
          <w:sz w:val="36"/>
          <w:szCs w:val="36"/>
        </w:rPr>
        <w:t>标准（方法）确认记录</w:t>
      </w:r>
    </w:p>
    <w:p w14:paraId="3FFEB14F">
      <w:pPr>
        <w:jc w:val="center"/>
        <w:rPr>
          <w:rFonts w:hint="eastAsia" w:eastAsia="华文新魏"/>
          <w:sz w:val="24"/>
          <w:szCs w:val="24"/>
        </w:rPr>
      </w:pPr>
      <w:r>
        <w:rPr>
          <w:rFonts w:hint="eastAsia" w:eastAsia="华文新魏"/>
          <w:sz w:val="24"/>
          <w:szCs w:val="24"/>
        </w:rPr>
        <w:t>Standard (method) confirmation record</w:t>
      </w:r>
    </w:p>
    <w:tbl>
      <w:tblPr>
        <w:tblStyle w:val="4"/>
        <w:tblpPr w:leftFromText="180" w:rightFromText="180" w:vertAnchor="text" w:horzAnchor="page" w:tblpX="1576" w:tblpY="464"/>
        <w:tblOverlap w:val="never"/>
        <w:tblW w:w="148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1590"/>
        <w:gridCol w:w="1635"/>
        <w:gridCol w:w="3699"/>
        <w:gridCol w:w="2327"/>
        <w:gridCol w:w="11"/>
        <w:gridCol w:w="1358"/>
        <w:gridCol w:w="2055"/>
      </w:tblGrid>
      <w:tr w14:paraId="585F3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2160" w:type="dxa"/>
            <w:noWrap w:val="0"/>
            <w:vAlign w:val="center"/>
          </w:tcPr>
          <w:p w14:paraId="41602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标准方法</w:t>
            </w:r>
          </w:p>
          <w:p w14:paraId="4FF76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sz w:val="18"/>
                <w:szCs w:val="18"/>
              </w:rPr>
              <w:t>Standard method</w:t>
            </w:r>
          </w:p>
        </w:tc>
        <w:tc>
          <w:tcPr>
            <w:tcW w:w="1590" w:type="dxa"/>
            <w:noWrap w:val="0"/>
            <w:vAlign w:val="center"/>
          </w:tcPr>
          <w:p w14:paraId="28224C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确认原因</w:t>
            </w:r>
          </w:p>
          <w:p w14:paraId="30BBD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Confirm the reason</w:t>
            </w:r>
          </w:p>
        </w:tc>
        <w:tc>
          <w:tcPr>
            <w:tcW w:w="1635" w:type="dxa"/>
            <w:noWrap w:val="0"/>
            <w:vAlign w:val="center"/>
          </w:tcPr>
          <w:p w14:paraId="06BF7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涉及方面</w:t>
            </w:r>
          </w:p>
          <w:p w14:paraId="12D76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Aspects involved</w:t>
            </w:r>
          </w:p>
        </w:tc>
        <w:tc>
          <w:tcPr>
            <w:tcW w:w="3699" w:type="dxa"/>
            <w:noWrap w:val="0"/>
            <w:vAlign w:val="center"/>
          </w:tcPr>
          <w:p w14:paraId="39FC5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标准要求</w:t>
            </w:r>
          </w:p>
          <w:p w14:paraId="6A1C9F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Standard requirements</w:t>
            </w:r>
          </w:p>
        </w:tc>
        <w:tc>
          <w:tcPr>
            <w:tcW w:w="2338" w:type="dxa"/>
            <w:gridSpan w:val="2"/>
            <w:noWrap w:val="0"/>
            <w:vAlign w:val="center"/>
          </w:tcPr>
          <w:p w14:paraId="447BA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准备情况</w:t>
            </w:r>
          </w:p>
          <w:p w14:paraId="1DA5B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Readiness</w:t>
            </w:r>
          </w:p>
        </w:tc>
        <w:tc>
          <w:tcPr>
            <w:tcW w:w="1358" w:type="dxa"/>
            <w:noWrap w:val="0"/>
            <w:vAlign w:val="center"/>
          </w:tcPr>
          <w:p w14:paraId="5DC9E0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是否满足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Whether it is satisfied</w:t>
            </w:r>
          </w:p>
        </w:tc>
        <w:tc>
          <w:tcPr>
            <w:tcW w:w="2055" w:type="dxa"/>
            <w:noWrap w:val="0"/>
            <w:vAlign w:val="center"/>
          </w:tcPr>
          <w:p w14:paraId="7B3D9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  <w:p w14:paraId="7DA20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R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emark</w:t>
            </w:r>
          </w:p>
        </w:tc>
      </w:tr>
      <w:tr w14:paraId="461C7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2160" w:type="dxa"/>
            <w:vMerge w:val="restart"/>
            <w:noWrap w:val="0"/>
            <w:vAlign w:val="center"/>
          </w:tcPr>
          <w:p w14:paraId="32263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{{processMethodVerify.methodName}}</w:t>
            </w:r>
          </w:p>
        </w:tc>
        <w:tc>
          <w:tcPr>
            <w:tcW w:w="1590" w:type="dxa"/>
            <w:vMerge w:val="restart"/>
            <w:noWrap w:val="0"/>
            <w:vAlign w:val="center"/>
          </w:tcPr>
          <w:p w14:paraId="4368EF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{{processMethodVerify.verifyReason}}</w:t>
            </w:r>
          </w:p>
        </w:tc>
        <w:tc>
          <w:tcPr>
            <w:tcW w:w="1635" w:type="dxa"/>
            <w:noWrap w:val="0"/>
            <w:vAlign w:val="center"/>
          </w:tcPr>
          <w:p w14:paraId="16665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人</w:t>
            </w:r>
          </w:p>
          <w:p w14:paraId="72E13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Person</w:t>
            </w:r>
          </w:p>
        </w:tc>
        <w:tc>
          <w:tcPr>
            <w:tcW w:w="3699" w:type="dxa"/>
            <w:noWrap w:val="0"/>
            <w:vAlign w:val="center"/>
          </w:tcPr>
          <w:p w14:paraId="7CAC4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{{processMethodVerify.personRequirements}}</w:t>
            </w:r>
          </w:p>
        </w:tc>
        <w:tc>
          <w:tcPr>
            <w:tcW w:w="2338" w:type="dxa"/>
            <w:gridSpan w:val="2"/>
            <w:noWrap w:val="0"/>
            <w:vAlign w:val="center"/>
          </w:tcPr>
          <w:p w14:paraId="4E407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{{processMethodVerify.personReadiness}}</w:t>
            </w:r>
          </w:p>
        </w:tc>
        <w:tc>
          <w:tcPr>
            <w:tcW w:w="1358" w:type="dxa"/>
            <w:noWrap w:val="0"/>
            <w:vAlign w:val="center"/>
          </w:tcPr>
          <w:p w14:paraId="11E975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{{processMethodVerify.personIsSatisfiedStr}}</w:t>
            </w:r>
          </w:p>
        </w:tc>
        <w:tc>
          <w:tcPr>
            <w:tcW w:w="2055" w:type="dxa"/>
            <w:noWrap w:val="0"/>
            <w:vAlign w:val="center"/>
          </w:tcPr>
          <w:p w14:paraId="4A8B6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{{processMethodVerify.personRemark}}</w:t>
            </w:r>
          </w:p>
        </w:tc>
      </w:tr>
      <w:tr w14:paraId="1D940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2160" w:type="dxa"/>
            <w:vMerge w:val="continue"/>
            <w:noWrap w:val="0"/>
            <w:vAlign w:val="center"/>
          </w:tcPr>
          <w:p w14:paraId="1BB1C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</w:rPr>
            </w:pPr>
          </w:p>
        </w:tc>
        <w:tc>
          <w:tcPr>
            <w:tcW w:w="1590" w:type="dxa"/>
            <w:vMerge w:val="continue"/>
            <w:noWrap w:val="0"/>
            <w:vAlign w:val="center"/>
          </w:tcPr>
          <w:p w14:paraId="53D120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/>
              </w:rPr>
            </w:pPr>
          </w:p>
        </w:tc>
        <w:tc>
          <w:tcPr>
            <w:tcW w:w="1635" w:type="dxa"/>
            <w:noWrap w:val="0"/>
            <w:vAlign w:val="center"/>
          </w:tcPr>
          <w:p w14:paraId="3A774A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机</w:t>
            </w:r>
          </w:p>
          <w:p w14:paraId="5BF5D6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Machine</w:t>
            </w:r>
          </w:p>
        </w:tc>
        <w:tc>
          <w:tcPr>
            <w:tcW w:w="3699" w:type="dxa"/>
            <w:noWrap w:val="0"/>
            <w:vAlign w:val="center"/>
          </w:tcPr>
          <w:p w14:paraId="1A6DE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{{processMethodVerify.machineRequirements}}</w:t>
            </w:r>
          </w:p>
        </w:tc>
        <w:tc>
          <w:tcPr>
            <w:tcW w:w="2338" w:type="dxa"/>
            <w:gridSpan w:val="2"/>
            <w:noWrap w:val="0"/>
            <w:vAlign w:val="center"/>
          </w:tcPr>
          <w:p w14:paraId="6B63A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{{processMethodVerify.machineReadiness}}</w:t>
            </w:r>
          </w:p>
        </w:tc>
        <w:tc>
          <w:tcPr>
            <w:tcW w:w="1358" w:type="dxa"/>
            <w:noWrap w:val="0"/>
            <w:vAlign w:val="center"/>
          </w:tcPr>
          <w:p w14:paraId="75395E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{{processMethodVerify.machineIsSatisfiedStr}}</w:t>
            </w:r>
          </w:p>
        </w:tc>
        <w:tc>
          <w:tcPr>
            <w:tcW w:w="2055" w:type="dxa"/>
            <w:noWrap w:val="0"/>
            <w:vAlign w:val="center"/>
          </w:tcPr>
          <w:p w14:paraId="5C7A4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{{processMethodVerify.machineRemark}}</w:t>
            </w:r>
          </w:p>
        </w:tc>
      </w:tr>
      <w:tr w14:paraId="2D369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2160" w:type="dxa"/>
            <w:vMerge w:val="continue"/>
            <w:noWrap w:val="0"/>
            <w:vAlign w:val="center"/>
          </w:tcPr>
          <w:p w14:paraId="49D1B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</w:rPr>
            </w:pPr>
          </w:p>
        </w:tc>
        <w:tc>
          <w:tcPr>
            <w:tcW w:w="1590" w:type="dxa"/>
            <w:vMerge w:val="continue"/>
            <w:noWrap w:val="0"/>
            <w:vAlign w:val="center"/>
          </w:tcPr>
          <w:p w14:paraId="1B597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/>
              </w:rPr>
            </w:pPr>
          </w:p>
        </w:tc>
        <w:tc>
          <w:tcPr>
            <w:tcW w:w="1635" w:type="dxa"/>
            <w:noWrap w:val="0"/>
            <w:vAlign w:val="center"/>
          </w:tcPr>
          <w:p w14:paraId="54D68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料</w:t>
            </w:r>
          </w:p>
          <w:p w14:paraId="2D06C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Material</w:t>
            </w:r>
          </w:p>
        </w:tc>
        <w:tc>
          <w:tcPr>
            <w:tcW w:w="3699" w:type="dxa"/>
            <w:noWrap w:val="0"/>
            <w:vAlign w:val="center"/>
          </w:tcPr>
          <w:p w14:paraId="316EB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{{processMethodVerify.materialRequirements}}</w:t>
            </w:r>
          </w:p>
        </w:tc>
        <w:tc>
          <w:tcPr>
            <w:tcW w:w="2338" w:type="dxa"/>
            <w:gridSpan w:val="2"/>
            <w:noWrap w:val="0"/>
            <w:vAlign w:val="center"/>
          </w:tcPr>
          <w:p w14:paraId="6A5FA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{{processMethodVerify.materialReadiness}}</w:t>
            </w:r>
          </w:p>
        </w:tc>
        <w:tc>
          <w:tcPr>
            <w:tcW w:w="1358" w:type="dxa"/>
            <w:noWrap w:val="0"/>
            <w:vAlign w:val="center"/>
          </w:tcPr>
          <w:p w14:paraId="5F75A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{{processMethodVerify.materialIsSatisfiedStr}}</w:t>
            </w:r>
          </w:p>
        </w:tc>
        <w:tc>
          <w:tcPr>
            <w:tcW w:w="2055" w:type="dxa"/>
            <w:noWrap w:val="0"/>
            <w:vAlign w:val="center"/>
          </w:tcPr>
          <w:p w14:paraId="4CD9D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{{processMethodVerify.materialRemark}}</w:t>
            </w:r>
          </w:p>
        </w:tc>
      </w:tr>
      <w:tr w14:paraId="4C810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2160" w:type="dxa"/>
            <w:vMerge w:val="continue"/>
            <w:noWrap w:val="0"/>
            <w:vAlign w:val="center"/>
          </w:tcPr>
          <w:p w14:paraId="47F9B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</w:rPr>
            </w:pPr>
          </w:p>
        </w:tc>
        <w:tc>
          <w:tcPr>
            <w:tcW w:w="1590" w:type="dxa"/>
            <w:vMerge w:val="continue"/>
            <w:noWrap w:val="0"/>
            <w:vAlign w:val="center"/>
          </w:tcPr>
          <w:p w14:paraId="1F0CF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/>
              </w:rPr>
            </w:pPr>
          </w:p>
        </w:tc>
        <w:tc>
          <w:tcPr>
            <w:tcW w:w="1635" w:type="dxa"/>
            <w:noWrap w:val="0"/>
            <w:vAlign w:val="center"/>
          </w:tcPr>
          <w:p w14:paraId="3638F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法</w:t>
            </w:r>
          </w:p>
          <w:p w14:paraId="054C8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Method</w:t>
            </w:r>
          </w:p>
        </w:tc>
        <w:tc>
          <w:tcPr>
            <w:tcW w:w="3699" w:type="dxa"/>
            <w:noWrap w:val="0"/>
            <w:vAlign w:val="center"/>
          </w:tcPr>
          <w:p w14:paraId="7D389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{{processMethodVerify.methodRequirements}}</w:t>
            </w:r>
          </w:p>
        </w:tc>
        <w:tc>
          <w:tcPr>
            <w:tcW w:w="2338" w:type="dxa"/>
            <w:gridSpan w:val="2"/>
            <w:noWrap w:val="0"/>
            <w:vAlign w:val="center"/>
          </w:tcPr>
          <w:p w14:paraId="624F0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{{processMethodVerify.methodReadiness}}</w:t>
            </w:r>
          </w:p>
        </w:tc>
        <w:tc>
          <w:tcPr>
            <w:tcW w:w="1358" w:type="dxa"/>
            <w:noWrap w:val="0"/>
            <w:vAlign w:val="center"/>
          </w:tcPr>
          <w:p w14:paraId="2158D9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{{processMethodVerify.methodIsSatisfiedStr}}</w:t>
            </w:r>
          </w:p>
        </w:tc>
        <w:tc>
          <w:tcPr>
            <w:tcW w:w="2055" w:type="dxa"/>
            <w:noWrap w:val="0"/>
            <w:vAlign w:val="center"/>
          </w:tcPr>
          <w:p w14:paraId="4B116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{{processMethodVerify.methodRemark}}</w:t>
            </w:r>
          </w:p>
        </w:tc>
      </w:tr>
      <w:tr w14:paraId="31725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</w:trPr>
        <w:tc>
          <w:tcPr>
            <w:tcW w:w="2160" w:type="dxa"/>
            <w:vMerge w:val="continue"/>
            <w:noWrap w:val="0"/>
            <w:vAlign w:val="center"/>
          </w:tcPr>
          <w:p w14:paraId="26F991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</w:rPr>
            </w:pPr>
          </w:p>
        </w:tc>
        <w:tc>
          <w:tcPr>
            <w:tcW w:w="1590" w:type="dxa"/>
            <w:vMerge w:val="continue"/>
            <w:noWrap w:val="0"/>
            <w:vAlign w:val="center"/>
          </w:tcPr>
          <w:p w14:paraId="30FDD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/>
              </w:rPr>
            </w:pPr>
          </w:p>
        </w:tc>
        <w:tc>
          <w:tcPr>
            <w:tcW w:w="1635" w:type="dxa"/>
            <w:noWrap w:val="0"/>
            <w:vAlign w:val="center"/>
          </w:tcPr>
          <w:p w14:paraId="36A7D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环</w:t>
            </w:r>
          </w:p>
          <w:p w14:paraId="0E36A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Environment</w:t>
            </w:r>
          </w:p>
        </w:tc>
        <w:tc>
          <w:tcPr>
            <w:tcW w:w="3699" w:type="dxa"/>
            <w:noWrap w:val="0"/>
            <w:vAlign w:val="center"/>
          </w:tcPr>
          <w:p w14:paraId="7E5B1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{{processMethodVerify.environmentRequirements}}</w:t>
            </w:r>
          </w:p>
        </w:tc>
        <w:tc>
          <w:tcPr>
            <w:tcW w:w="2338" w:type="dxa"/>
            <w:gridSpan w:val="2"/>
            <w:noWrap w:val="0"/>
            <w:vAlign w:val="center"/>
          </w:tcPr>
          <w:p w14:paraId="584FC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{{processMethodVerify.environmentReadiness}}</w:t>
            </w:r>
          </w:p>
        </w:tc>
        <w:tc>
          <w:tcPr>
            <w:tcW w:w="1358" w:type="dxa"/>
            <w:noWrap w:val="0"/>
            <w:vAlign w:val="center"/>
          </w:tcPr>
          <w:p w14:paraId="51291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{{processMethodVerify.environmentIsSatisfiedStr}}</w:t>
            </w:r>
          </w:p>
        </w:tc>
        <w:tc>
          <w:tcPr>
            <w:tcW w:w="2055" w:type="dxa"/>
            <w:noWrap w:val="0"/>
            <w:vAlign w:val="center"/>
          </w:tcPr>
          <w:p w14:paraId="05D29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{{processMethodVerify.environmentRemark}}</w:t>
            </w:r>
          </w:p>
        </w:tc>
      </w:tr>
      <w:tr w14:paraId="3B32E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2160" w:type="dxa"/>
            <w:vMerge w:val="continue"/>
            <w:noWrap w:val="0"/>
            <w:vAlign w:val="center"/>
          </w:tcPr>
          <w:p w14:paraId="61ED5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</w:rPr>
            </w:pPr>
          </w:p>
        </w:tc>
        <w:tc>
          <w:tcPr>
            <w:tcW w:w="1590" w:type="dxa"/>
            <w:vMerge w:val="continue"/>
            <w:noWrap w:val="0"/>
            <w:vAlign w:val="center"/>
          </w:tcPr>
          <w:p w14:paraId="530CA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/>
              </w:rPr>
            </w:pPr>
          </w:p>
        </w:tc>
        <w:tc>
          <w:tcPr>
            <w:tcW w:w="1635" w:type="dxa"/>
            <w:noWrap w:val="0"/>
            <w:vAlign w:val="center"/>
          </w:tcPr>
          <w:p w14:paraId="512F4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测量溯源性</w:t>
            </w:r>
          </w:p>
          <w:p w14:paraId="7DD84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Measure traceability</w:t>
            </w:r>
          </w:p>
        </w:tc>
        <w:tc>
          <w:tcPr>
            <w:tcW w:w="3699" w:type="dxa"/>
            <w:noWrap w:val="0"/>
            <w:vAlign w:val="center"/>
          </w:tcPr>
          <w:p w14:paraId="572674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{{processMethodVerify.traceabilityRequirements}}</w:t>
            </w:r>
          </w:p>
        </w:tc>
        <w:tc>
          <w:tcPr>
            <w:tcW w:w="2338" w:type="dxa"/>
            <w:gridSpan w:val="2"/>
            <w:noWrap w:val="0"/>
            <w:vAlign w:val="center"/>
          </w:tcPr>
          <w:p w14:paraId="54F00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{{processMethodVerify.traceabilityReadiness}}</w:t>
            </w:r>
          </w:p>
        </w:tc>
        <w:tc>
          <w:tcPr>
            <w:tcW w:w="1358" w:type="dxa"/>
            <w:noWrap w:val="0"/>
            <w:vAlign w:val="center"/>
          </w:tcPr>
          <w:p w14:paraId="6B89ED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{{processMethodVerify.traceabilityIsSatisfiedStr}}</w:t>
            </w:r>
          </w:p>
        </w:tc>
        <w:tc>
          <w:tcPr>
            <w:tcW w:w="2055" w:type="dxa"/>
            <w:noWrap w:val="0"/>
            <w:vAlign w:val="center"/>
          </w:tcPr>
          <w:p w14:paraId="069776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{{processMethodVerify.traceabilityRemark}}</w:t>
            </w:r>
          </w:p>
        </w:tc>
      </w:tr>
      <w:tr w14:paraId="7B82B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2160" w:type="dxa"/>
            <w:vMerge w:val="continue"/>
            <w:noWrap w:val="0"/>
            <w:vAlign w:val="center"/>
          </w:tcPr>
          <w:p w14:paraId="3DF79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</w:rPr>
            </w:pPr>
          </w:p>
        </w:tc>
        <w:tc>
          <w:tcPr>
            <w:tcW w:w="1590" w:type="dxa"/>
            <w:vMerge w:val="continue"/>
            <w:noWrap w:val="0"/>
            <w:vAlign w:val="center"/>
          </w:tcPr>
          <w:p w14:paraId="2DD30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/>
              </w:rPr>
            </w:pPr>
          </w:p>
        </w:tc>
        <w:tc>
          <w:tcPr>
            <w:tcW w:w="1635" w:type="dxa"/>
            <w:noWrap w:val="0"/>
            <w:vAlign w:val="center"/>
          </w:tcPr>
          <w:p w14:paraId="596AE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样品管理需求</w:t>
            </w:r>
          </w:p>
          <w:p w14:paraId="0641E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Sample management needs</w:t>
            </w:r>
          </w:p>
        </w:tc>
        <w:tc>
          <w:tcPr>
            <w:tcW w:w="3699" w:type="dxa"/>
            <w:noWrap w:val="0"/>
            <w:vAlign w:val="center"/>
          </w:tcPr>
          <w:p w14:paraId="30730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{{processMethodVerify.managementRequirements}}</w:t>
            </w:r>
          </w:p>
        </w:tc>
        <w:tc>
          <w:tcPr>
            <w:tcW w:w="2338" w:type="dxa"/>
            <w:gridSpan w:val="2"/>
            <w:noWrap w:val="0"/>
            <w:vAlign w:val="center"/>
          </w:tcPr>
          <w:p w14:paraId="51B66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{{processMethodVerify.managementReadiness}}</w:t>
            </w:r>
          </w:p>
        </w:tc>
        <w:tc>
          <w:tcPr>
            <w:tcW w:w="1358" w:type="dxa"/>
            <w:noWrap w:val="0"/>
            <w:vAlign w:val="center"/>
          </w:tcPr>
          <w:p w14:paraId="527EE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color w:val="auto"/>
                <w:lang w:val="en-US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{{processMethodVerify.managementIsSatisfiedStr}}</w:t>
            </w:r>
            <w:bookmarkStart w:id="0" w:name="_GoBack"/>
            <w:bookmarkEnd w:id="0"/>
          </w:p>
        </w:tc>
        <w:tc>
          <w:tcPr>
            <w:tcW w:w="2055" w:type="dxa"/>
            <w:noWrap w:val="0"/>
            <w:vAlign w:val="center"/>
          </w:tcPr>
          <w:p w14:paraId="584E8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{{processMethodVerify.managementRemark}}</w:t>
            </w:r>
          </w:p>
        </w:tc>
      </w:tr>
      <w:tr w14:paraId="56CD6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160" w:type="dxa"/>
            <w:vMerge w:val="continue"/>
            <w:noWrap w:val="0"/>
            <w:vAlign w:val="center"/>
          </w:tcPr>
          <w:p w14:paraId="463A87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</w:rPr>
            </w:pPr>
          </w:p>
        </w:tc>
        <w:tc>
          <w:tcPr>
            <w:tcW w:w="1590" w:type="dxa"/>
            <w:vMerge w:val="continue"/>
            <w:noWrap w:val="0"/>
            <w:vAlign w:val="center"/>
          </w:tcPr>
          <w:p w14:paraId="7FE27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/>
              </w:rPr>
            </w:pPr>
          </w:p>
        </w:tc>
        <w:tc>
          <w:tcPr>
            <w:tcW w:w="1635" w:type="dxa"/>
            <w:noWrap w:val="0"/>
            <w:vAlign w:val="center"/>
          </w:tcPr>
          <w:p w14:paraId="6D9397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其它</w:t>
            </w:r>
          </w:p>
          <w:p w14:paraId="7E9D7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Other</w:t>
            </w:r>
          </w:p>
        </w:tc>
        <w:tc>
          <w:tcPr>
            <w:tcW w:w="3699" w:type="dxa"/>
            <w:noWrap w:val="0"/>
            <w:vAlign w:val="center"/>
          </w:tcPr>
          <w:p w14:paraId="0A635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{{processMethodVerify.otherRequirements}}</w:t>
            </w:r>
          </w:p>
        </w:tc>
        <w:tc>
          <w:tcPr>
            <w:tcW w:w="2338" w:type="dxa"/>
            <w:gridSpan w:val="2"/>
            <w:noWrap w:val="0"/>
            <w:vAlign w:val="center"/>
          </w:tcPr>
          <w:p w14:paraId="56C8E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{{processMethodVerify.otherReadiness}}</w:t>
            </w:r>
          </w:p>
        </w:tc>
        <w:tc>
          <w:tcPr>
            <w:tcW w:w="1358" w:type="dxa"/>
            <w:noWrap w:val="0"/>
            <w:vAlign w:val="center"/>
          </w:tcPr>
          <w:p w14:paraId="7C24B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{{processMethodVerify.otherIsSatisfiedStr}}</w:t>
            </w:r>
          </w:p>
        </w:tc>
        <w:tc>
          <w:tcPr>
            <w:tcW w:w="2055" w:type="dxa"/>
            <w:noWrap w:val="0"/>
            <w:vAlign w:val="center"/>
          </w:tcPr>
          <w:p w14:paraId="70718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{{processMethodVerify.otherRemark}}</w:t>
            </w:r>
          </w:p>
        </w:tc>
      </w:tr>
      <w:tr w14:paraId="57E34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3750" w:type="dxa"/>
            <w:gridSpan w:val="2"/>
            <w:noWrap w:val="0"/>
            <w:vAlign w:val="center"/>
          </w:tcPr>
          <w:p w14:paraId="312AA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/>
              </w:rPr>
            </w:pPr>
            <w:r>
              <w:rPr>
                <w:rFonts w:hint="eastAsia" w:ascii="宋体"/>
              </w:rPr>
              <w:t>是否引用此标准开展检测</w:t>
            </w:r>
          </w:p>
          <w:p w14:paraId="3F128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Whether to reference this standard for testing</w:t>
            </w:r>
          </w:p>
        </w:tc>
        <w:tc>
          <w:tcPr>
            <w:tcW w:w="7661" w:type="dxa"/>
            <w:gridSpan w:val="3"/>
            <w:noWrap w:val="0"/>
            <w:vAlign w:val="center"/>
          </w:tcPr>
          <w:p w14:paraId="3203E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可以引用此标准开展检测</w:t>
            </w:r>
          </w:p>
          <w:p w14:paraId="1D5854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This standard can be referenced for testing</w:t>
            </w:r>
          </w:p>
        </w:tc>
        <w:tc>
          <w:tcPr>
            <w:tcW w:w="1369" w:type="dxa"/>
            <w:gridSpan w:val="2"/>
            <w:noWrap w:val="0"/>
            <w:vAlign w:val="center"/>
          </w:tcPr>
          <w:p w14:paraId="57DF7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/>
              </w:rPr>
            </w:pPr>
            <w:r>
              <w:rPr>
                <w:rFonts w:hint="eastAsia" w:ascii="宋体"/>
                <w:lang w:val="en-US" w:eastAsia="zh-CN"/>
              </w:rPr>
              <w:t>确</w:t>
            </w:r>
            <w:r>
              <w:rPr>
                <w:rFonts w:hint="eastAsia" w:ascii="宋体"/>
              </w:rPr>
              <w:t>认日期</w:t>
            </w:r>
          </w:p>
          <w:p w14:paraId="16CCA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  <w:color w:val="FF0000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Confirm the date</w:t>
            </w:r>
          </w:p>
        </w:tc>
        <w:tc>
          <w:tcPr>
            <w:tcW w:w="2055" w:type="dxa"/>
            <w:noWrap w:val="0"/>
            <w:vAlign w:val="center"/>
          </w:tcPr>
          <w:p w14:paraId="3FF99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  <w:color w:val="FF0000"/>
              </w:rPr>
            </w:pPr>
            <w:r>
              <w:rPr>
                <w:rFonts w:hint="eastAsia"/>
                <w:color w:val="auto"/>
                <w:lang w:val="en-US" w:eastAsia="zh-CN"/>
              </w:rPr>
              <w:t>{{processMethodVerify.confirmDateStr}}</w:t>
            </w:r>
          </w:p>
        </w:tc>
      </w:tr>
      <w:tr w14:paraId="19553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3750" w:type="dxa"/>
            <w:gridSpan w:val="2"/>
            <w:noWrap w:val="0"/>
            <w:vAlign w:val="center"/>
          </w:tcPr>
          <w:p w14:paraId="1BDFC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/>
              </w:rPr>
            </w:pPr>
            <w:r>
              <w:rPr>
                <w:rFonts w:hint="eastAsia" w:ascii="宋体"/>
              </w:rPr>
              <w:t>参加确认人员签名</w:t>
            </w:r>
          </w:p>
          <w:p w14:paraId="0AC853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Participate in confirming the signature of the person</w:t>
            </w:r>
          </w:p>
        </w:tc>
        <w:tc>
          <w:tcPr>
            <w:tcW w:w="11085" w:type="dxa"/>
            <w:gridSpan w:val="6"/>
            <w:noWrap w:val="0"/>
            <w:vAlign w:val="center"/>
          </w:tcPr>
          <w:p w14:paraId="2CBDE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  <w:color w:val="FF0000"/>
              </w:rPr>
            </w:pPr>
          </w:p>
        </w:tc>
      </w:tr>
    </w:tbl>
    <w:p w14:paraId="4DEAFA2F">
      <w:pPr>
        <w:rPr>
          <w:rFonts w:hint="eastAsia"/>
        </w:rPr>
      </w:pPr>
      <w:r>
        <w:rPr>
          <w:rFonts w:hint="eastAsia"/>
          <w:sz w:val="24"/>
        </w:rPr>
        <w:t>ZTT</w:t>
      </w:r>
      <w:r>
        <w:rPr>
          <w:rFonts w:hint="eastAsia" w:hAnsi="宋体"/>
          <w:sz w:val="24"/>
        </w:rPr>
        <w:t>/QR</w:t>
      </w:r>
      <w:r>
        <w:rPr>
          <w:rFonts w:hAnsi="宋体"/>
          <w:sz w:val="24"/>
        </w:rPr>
        <w:t>-1</w:t>
      </w:r>
      <w:r>
        <w:rPr>
          <w:rFonts w:hint="eastAsia" w:hAnsi="宋体"/>
          <w:sz w:val="24"/>
        </w:rPr>
        <w:t>9</w:t>
      </w:r>
      <w:r>
        <w:rPr>
          <w:rFonts w:hAnsi="宋体"/>
          <w:sz w:val="24"/>
        </w:rPr>
        <w:t>-</w:t>
      </w:r>
      <w:r>
        <w:rPr>
          <w:rFonts w:hint="eastAsia" w:hAnsi="宋体"/>
          <w:sz w:val="24"/>
        </w:rPr>
        <w:t>02-</w:t>
      </w:r>
      <w:r>
        <w:rPr>
          <w:rFonts w:hint="eastAsia" w:hAnsi="宋体"/>
          <w:sz w:val="24"/>
          <w:lang w:val="en-US" w:eastAsia="zh-CN"/>
        </w:rPr>
        <w:t>a</w:t>
      </w:r>
      <w:r>
        <w:rPr>
          <w:rFonts w:hint="eastAsia"/>
        </w:rPr>
        <w:t xml:space="preserve">                                                                                                 N0：</w:t>
      </w:r>
    </w:p>
    <w:p w14:paraId="4D0606D8">
      <w:pPr>
        <w:rPr>
          <w:rFonts w:hint="eastAsia"/>
        </w:rPr>
      </w:pPr>
    </w:p>
    <w:p w14:paraId="4BA09709"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附表1：</w:t>
      </w:r>
    </w:p>
    <w:tbl>
      <w:tblPr>
        <w:tblStyle w:val="4"/>
        <w:tblW w:w="14375" w:type="dxa"/>
        <w:tblInd w:w="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1"/>
        <w:gridCol w:w="3670"/>
        <w:gridCol w:w="3466"/>
        <w:gridCol w:w="3248"/>
      </w:tblGrid>
      <w:tr w14:paraId="2BB22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3698" w:type="dxa"/>
            <w:shd w:val="clear" w:color="auto" w:fill="FFFFFF"/>
            <w:noWrap w:val="0"/>
            <w:vAlign w:val="center"/>
          </w:tcPr>
          <w:p w14:paraId="16274DA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名称</w:t>
            </w:r>
          </w:p>
          <w:p w14:paraId="7FD437B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N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ame</w:t>
            </w:r>
            <w:r>
              <w:rPr>
                <w:rFonts w:hint="eastAsia" w:cs="Times New Roman"/>
                <w:sz w:val="18"/>
                <w:szCs w:val="18"/>
                <w:lang w:val="en-US" w:eastAsia="zh-CN"/>
              </w:rPr>
              <w:t>{{processMethodVerifyMachineAttachmentList}}</w:t>
            </w:r>
          </w:p>
        </w:tc>
        <w:tc>
          <w:tcPr>
            <w:tcW w:w="3756" w:type="dxa"/>
            <w:shd w:val="clear" w:color="auto" w:fill="FFFFFF"/>
            <w:noWrap w:val="0"/>
            <w:vAlign w:val="center"/>
          </w:tcPr>
          <w:p w14:paraId="35EADF8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型号规格</w:t>
            </w:r>
          </w:p>
          <w:p w14:paraId="19B5407C">
            <w:pPr>
              <w:jc w:val="center"/>
              <w:rPr>
                <w:rFonts w:hint="eastAsi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Model specifications</w:t>
            </w:r>
          </w:p>
        </w:tc>
        <w:tc>
          <w:tcPr>
            <w:tcW w:w="3534" w:type="dxa"/>
            <w:shd w:val="clear" w:color="auto" w:fill="FFFFFF"/>
            <w:noWrap w:val="0"/>
            <w:vAlign w:val="center"/>
          </w:tcPr>
          <w:p w14:paraId="70A9B26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测量范围</w:t>
            </w:r>
          </w:p>
          <w:p w14:paraId="40411AFE">
            <w:pPr>
              <w:jc w:val="center"/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Measuring range</w:t>
            </w:r>
          </w:p>
        </w:tc>
        <w:tc>
          <w:tcPr>
            <w:tcW w:w="3387" w:type="dxa"/>
            <w:shd w:val="clear" w:color="auto" w:fill="FFFFFF"/>
            <w:noWrap w:val="0"/>
            <w:vAlign w:val="center"/>
          </w:tcPr>
          <w:p w14:paraId="55479EB7">
            <w:pPr>
              <w:numPr>
                <w:ilvl w:val="0"/>
                <w:numId w:val="0"/>
              </w:numPr>
              <w:jc w:val="both"/>
              <w:rPr>
                <w:rFonts w:hint="eastAsia"/>
              </w:rPr>
            </w:pPr>
            <w:r>
              <w:rPr>
                <w:rFonts w:ascii="宋体" w:hAnsi="宋体"/>
                <w:color w:val="auto"/>
                <w:sz w:val="20"/>
                <w:szCs w:val="20"/>
              </w:rPr>
              <w:t>①</w:t>
            </w:r>
            <w:r>
              <w:rPr>
                <w:rFonts w:hint="eastAsia"/>
              </w:rPr>
              <w:t>扩展不确定度/</w:t>
            </w:r>
            <w:r>
              <w:rPr>
                <w:rFonts w:ascii="宋体" w:hAnsi="宋体"/>
                <w:color w:val="auto"/>
                <w:sz w:val="20"/>
                <w:szCs w:val="20"/>
                <w:highlight w:val="none"/>
              </w:rPr>
              <w:t>②</w:t>
            </w:r>
            <w:r>
              <w:rPr>
                <w:rFonts w:hint="eastAsia"/>
              </w:rPr>
              <w:t>最大允差/</w:t>
            </w:r>
            <w:r>
              <w:rPr>
                <w:rFonts w:ascii="宋体" w:hAnsi="宋体"/>
                <w:color w:val="auto"/>
                <w:sz w:val="20"/>
                <w:szCs w:val="20"/>
              </w:rPr>
              <w:t>③</w:t>
            </w:r>
            <w:r>
              <w:rPr>
                <w:rFonts w:hint="eastAsia"/>
              </w:rPr>
              <w:t>准确度等级</w:t>
            </w:r>
          </w:p>
          <w:p w14:paraId="02FF0B22">
            <w:pPr>
              <w:numPr>
                <w:ilvl w:val="0"/>
                <w:numId w:val="0"/>
              </w:numPr>
              <w:jc w:val="both"/>
              <w:rPr>
                <w:rFonts w:hint="eastAsi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 xml:space="preserve"> (1) Extended Uncertainty / (2) Maximum Tolerance / (3) Accuracy Class </w:t>
            </w:r>
          </w:p>
        </w:tc>
      </w:tr>
      <w:tr w14:paraId="32DBE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3698" w:type="dxa"/>
            <w:shd w:val="clear" w:color="auto" w:fill="FFFFFF"/>
            <w:noWrap w:val="0"/>
            <w:vAlign w:val="center"/>
          </w:tcPr>
          <w:p w14:paraId="374DFCDC">
            <w:pPr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[machineName]</w:t>
            </w:r>
          </w:p>
        </w:tc>
        <w:tc>
          <w:tcPr>
            <w:tcW w:w="3756" w:type="dxa"/>
            <w:shd w:val="clear" w:color="auto" w:fill="FFFFFF"/>
            <w:noWrap w:val="0"/>
            <w:vAlign w:val="center"/>
          </w:tcPr>
          <w:p w14:paraId="26CD0E32">
            <w:pPr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[machineSpecification]</w:t>
            </w:r>
          </w:p>
        </w:tc>
        <w:tc>
          <w:tcPr>
            <w:tcW w:w="3534" w:type="dxa"/>
            <w:shd w:val="clear" w:color="auto" w:fill="FFFFFF"/>
            <w:noWrap w:val="0"/>
            <w:vAlign w:val="center"/>
          </w:tcPr>
          <w:p w14:paraId="4CF6D5CA">
            <w:pPr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[machineMeasuringRange]</w:t>
            </w:r>
          </w:p>
        </w:tc>
        <w:tc>
          <w:tcPr>
            <w:tcW w:w="3387" w:type="dxa"/>
            <w:shd w:val="clear" w:color="auto" w:fill="FFFFFF"/>
            <w:noWrap w:val="0"/>
            <w:vAlign w:val="center"/>
          </w:tcPr>
          <w:p w14:paraId="6FD37679">
            <w:pPr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[other]</w:t>
            </w:r>
          </w:p>
        </w:tc>
      </w:tr>
    </w:tbl>
    <w:p w14:paraId="0D7E7305">
      <w:pPr>
        <w:rPr>
          <w:rFonts w:hint="default"/>
          <w:lang w:val="en-US" w:eastAsia="zh-CN"/>
        </w:rPr>
      </w:pPr>
    </w:p>
    <w:sectPr>
      <w:pgSz w:w="16838" w:h="11906" w:orient="landscape"/>
      <w:pgMar w:top="1159" w:right="1440" w:bottom="869" w:left="1440" w:header="851" w:footer="992" w:gutter="0"/>
      <w:cols w:space="720" w:num="1"/>
      <w:docGrid w:type="linesAndChars" w:linePitch="290" w:charSpace="-255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99"/>
  <w:drawingGridVerticalSpacing w:val="14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56C"/>
    <w:rsid w:val="000E5B0B"/>
    <w:rsid w:val="003C77B7"/>
    <w:rsid w:val="004B1CDC"/>
    <w:rsid w:val="004C29C0"/>
    <w:rsid w:val="004D456C"/>
    <w:rsid w:val="004E01A8"/>
    <w:rsid w:val="004E3071"/>
    <w:rsid w:val="005875DF"/>
    <w:rsid w:val="005B1E7C"/>
    <w:rsid w:val="006A6301"/>
    <w:rsid w:val="006B106A"/>
    <w:rsid w:val="007D128F"/>
    <w:rsid w:val="0097711F"/>
    <w:rsid w:val="00995FA0"/>
    <w:rsid w:val="009D1325"/>
    <w:rsid w:val="00A61209"/>
    <w:rsid w:val="00AB7AAA"/>
    <w:rsid w:val="00AC5F48"/>
    <w:rsid w:val="00B14D1D"/>
    <w:rsid w:val="00B43F96"/>
    <w:rsid w:val="00BA0D30"/>
    <w:rsid w:val="00BD6B38"/>
    <w:rsid w:val="00C16C99"/>
    <w:rsid w:val="00C5185A"/>
    <w:rsid w:val="00C83649"/>
    <w:rsid w:val="00CC1E1D"/>
    <w:rsid w:val="00E73B16"/>
    <w:rsid w:val="00ED4705"/>
    <w:rsid w:val="0190465F"/>
    <w:rsid w:val="048944C3"/>
    <w:rsid w:val="0897072D"/>
    <w:rsid w:val="09EE58DB"/>
    <w:rsid w:val="14857F9D"/>
    <w:rsid w:val="14CE7005"/>
    <w:rsid w:val="198A3C7C"/>
    <w:rsid w:val="229315C2"/>
    <w:rsid w:val="2C837613"/>
    <w:rsid w:val="301529FF"/>
    <w:rsid w:val="326F7788"/>
    <w:rsid w:val="46D77224"/>
    <w:rsid w:val="490D2DCA"/>
    <w:rsid w:val="49A74ABB"/>
    <w:rsid w:val="4F0E50B0"/>
    <w:rsid w:val="651A11EC"/>
    <w:rsid w:val="6818768E"/>
    <w:rsid w:val="6BA51E03"/>
    <w:rsid w:val="6C4808C1"/>
    <w:rsid w:val="6CB5516F"/>
    <w:rsid w:val="7B9456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Char"/>
    <w:basedOn w:val="6"/>
    <w:link w:val="2"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235</Words>
  <Characters>2161</Characters>
  <Lines>1</Lines>
  <Paragraphs>1</Paragraphs>
  <TotalTime>0</TotalTime>
  <ScaleCrop>false</ScaleCrop>
  <LinksUpToDate>false</LinksUpToDate>
  <CharactersWithSpaces>2307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2007-02-12T07:11:00Z</dcterms:created>
  <dc:creator>s</dc:creator>
  <cp:lastModifiedBy>从从</cp:lastModifiedBy>
  <dcterms:modified xsi:type="dcterms:W3CDTF">2024-12-20T08:52:25Z</dcterms:modified>
  <dc:title>文件管制总览表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3DC375205C98444A9090190B91E90C61_13</vt:lpwstr>
  </property>
</Properties>
</file>